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0" w:rsidRPr="000B2590" w:rsidRDefault="001861D0" w:rsidP="001861D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-325755</wp:posOffset>
            </wp:positionV>
            <wp:extent cx="506730" cy="617220"/>
            <wp:effectExtent l="19050" t="0" r="762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  <w:r w:rsidRPr="000B2590">
        <w:rPr>
          <w:b/>
          <w:sz w:val="28"/>
          <w:szCs w:val="28"/>
        </w:rPr>
        <w:t xml:space="preserve">                                                              </w:t>
      </w:r>
    </w:p>
    <w:p w:rsidR="001861D0" w:rsidRDefault="001861D0" w:rsidP="001861D0">
      <w:pPr>
        <w:rPr>
          <w:sz w:val="28"/>
          <w:szCs w:val="28"/>
        </w:rPr>
      </w:pPr>
    </w:p>
    <w:p w:rsidR="001861D0" w:rsidRDefault="00533A5D" w:rsidP="001861D0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</w:t>
      </w:r>
      <w:r w:rsidR="001861D0">
        <w:rPr>
          <w:sz w:val="28"/>
          <w:szCs w:val="28"/>
        </w:rPr>
        <w:t>РОССИЙСКА</w:t>
      </w:r>
      <w:r w:rsidR="001861D0" w:rsidRPr="00914561">
        <w:rPr>
          <w:sz w:val="28"/>
          <w:szCs w:val="28"/>
        </w:rPr>
        <w:t>Я</w:t>
      </w:r>
      <w:r w:rsidR="001861D0">
        <w:rPr>
          <w:sz w:val="28"/>
          <w:szCs w:val="28"/>
        </w:rPr>
        <w:t xml:space="preserve"> ФЕДЕРАЦИЯ                        </w:t>
      </w:r>
      <w:r>
        <w:rPr>
          <w:sz w:val="28"/>
          <w:szCs w:val="28"/>
        </w:rPr>
        <w:t>ПРОЕКТ</w:t>
      </w:r>
      <w:r w:rsidR="001861D0">
        <w:rPr>
          <w:sz w:val="28"/>
          <w:szCs w:val="28"/>
        </w:rPr>
        <w:t xml:space="preserve">                                              РОСТОВСКАЯ ОБЛАСТЬ                                                                КРАСНОСУЛИНСКИЙ РАЙОН                                                      МУНИЦИПАЛЬНОЕ ОБРАЗОВАНИЕ                                                    «МИХАЙЛОВСКОЕ СЕЛЬСКОЕ ПОСЕЛЕНИЕ»                                          СОБРАНИЕ ДЕПУТАТОВ                                                                  МИХАЙЛОВСКОГО СЕЛЬСКОГО ПОСЕЛЕНИЯ</w:t>
      </w:r>
    </w:p>
    <w:p w:rsidR="001861D0" w:rsidRDefault="001861D0" w:rsidP="001861D0">
      <w:pPr>
        <w:jc w:val="center"/>
        <w:rPr>
          <w:b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8405DE">
        <w:rPr>
          <w:sz w:val="28"/>
          <w:szCs w:val="28"/>
        </w:rPr>
        <w:t>РЕШЕНИЕ</w:t>
      </w:r>
    </w:p>
    <w:p w:rsidR="00E11DC0" w:rsidRDefault="00E11DC0" w:rsidP="001861D0">
      <w:pPr>
        <w:jc w:val="center"/>
        <w:rPr>
          <w:sz w:val="28"/>
          <w:szCs w:val="28"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C53FCF">
        <w:rPr>
          <w:sz w:val="28"/>
          <w:szCs w:val="28"/>
        </w:rPr>
        <w:t>от</w:t>
      </w:r>
      <w:r w:rsidR="002E69EE">
        <w:rPr>
          <w:sz w:val="28"/>
          <w:szCs w:val="28"/>
        </w:rPr>
        <w:t>.2025</w:t>
      </w:r>
      <w:r w:rsidRPr="00C53F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E11DC0" w:rsidRDefault="001861D0" w:rsidP="001861D0">
      <w:pPr>
        <w:spacing w:line="0" w:lineRule="atLeast"/>
      </w:pPr>
      <w:r w:rsidRPr="00E1058D">
        <w:tab/>
      </w:r>
      <w:r>
        <w:t xml:space="preserve">                                               </w:t>
      </w:r>
    </w:p>
    <w:p w:rsidR="001861D0" w:rsidRDefault="00E11DC0" w:rsidP="002E69EE">
      <w:pPr>
        <w:spacing w:line="0" w:lineRule="atLeast"/>
        <w:rPr>
          <w:sz w:val="28"/>
          <w:szCs w:val="28"/>
          <w:lang w:eastAsia="zh-CN"/>
        </w:rPr>
      </w:pPr>
      <w:r>
        <w:t xml:space="preserve">                                                              </w:t>
      </w:r>
      <w:r w:rsidR="001861D0">
        <w:t xml:space="preserve">  </w:t>
      </w:r>
      <w:r w:rsidR="001861D0" w:rsidRPr="0011268C">
        <w:rPr>
          <w:sz w:val="28"/>
          <w:szCs w:val="28"/>
          <w:lang w:eastAsia="zh-CN"/>
        </w:rPr>
        <w:t>х. Михайловка</w:t>
      </w:r>
    </w:p>
    <w:p w:rsidR="002E69EE" w:rsidRPr="002E69EE" w:rsidRDefault="002E69EE" w:rsidP="002E69EE">
      <w:pPr>
        <w:spacing w:line="0" w:lineRule="atLeast"/>
        <w:rPr>
          <w:sz w:val="28"/>
          <w:szCs w:val="28"/>
          <w:lang w:eastAsia="zh-CN"/>
        </w:rPr>
      </w:pPr>
    </w:p>
    <w:p w:rsidR="0019454D" w:rsidRDefault="0019454D">
      <w:pPr>
        <w:pStyle w:val="10"/>
        <w:rPr>
          <w:rFonts w:ascii="Arial" w:hAnsi="Arial"/>
          <w:caps w:val="0"/>
          <w:smallCaps w:val="0"/>
          <w:sz w:val="24"/>
        </w:rPr>
      </w:pPr>
    </w:p>
    <w:p w:rsidR="001861D0" w:rsidRPr="001861D0" w:rsidRDefault="00E11DC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bCs/>
          <w:sz w:val="28"/>
          <w:szCs w:val="28"/>
        </w:rPr>
      </w:pPr>
      <w:r w:rsidRPr="001861D0">
        <w:t xml:space="preserve">    </w:t>
      </w:r>
      <w:r w:rsidR="001861D0" w:rsidRPr="001861D0">
        <w:rPr>
          <w:bCs/>
          <w:sz w:val="28"/>
          <w:szCs w:val="28"/>
        </w:rPr>
        <w:t xml:space="preserve">О внесении изменений в решение Собрание депутатов </w:t>
      </w:r>
    </w:p>
    <w:p w:rsidR="001861D0" w:rsidRPr="001861D0" w:rsidRDefault="001861D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sz w:val="28"/>
          <w:szCs w:val="28"/>
        </w:rPr>
      </w:pPr>
      <w:r w:rsidRPr="001861D0">
        <w:rPr>
          <w:bCs/>
          <w:sz w:val="28"/>
          <w:szCs w:val="28"/>
        </w:rPr>
        <w:t xml:space="preserve">Михайловского сельского поселения </w:t>
      </w:r>
      <w:r w:rsidRPr="001861D0">
        <w:rPr>
          <w:sz w:val="28"/>
          <w:szCs w:val="28"/>
        </w:rPr>
        <w:t xml:space="preserve">от 28.11.2023 № 15 </w:t>
      </w:r>
    </w:p>
    <w:p w:rsidR="001861D0" w:rsidRPr="001861D0" w:rsidRDefault="001861D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 xml:space="preserve">«Об утверждении правил благоустройства территории </w:t>
      </w:r>
    </w:p>
    <w:p w:rsidR="001861D0" w:rsidRPr="001861D0" w:rsidRDefault="001861D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>Михайловского сельского поселения»</w:t>
      </w:r>
    </w:p>
    <w:p w:rsidR="0019454D" w:rsidRDefault="00E11DC0" w:rsidP="002E69EE">
      <w:pPr>
        <w:pStyle w:val="10"/>
        <w:spacing w:line="276" w:lineRule="auto"/>
      </w:pPr>
      <w:r>
        <w:t xml:space="preserve">    </w:t>
      </w:r>
    </w:p>
    <w:p w:rsidR="0019454D" w:rsidRDefault="00E11DC0" w:rsidP="002E69EE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В целях приведения </w:t>
      </w:r>
      <w:hyperlink r:id="rId5" w:history="1">
        <w:r>
          <w:rPr>
            <w:sz w:val="28"/>
          </w:rPr>
          <w:t>Правил</w:t>
        </w:r>
      </w:hyperlink>
      <w:r>
        <w:rPr>
          <w:sz w:val="28"/>
        </w:rPr>
        <w:t xml:space="preserve"> благоустройства территории </w:t>
      </w:r>
      <w:bookmarkStart w:id="0" w:name="_Hlk101513356"/>
      <w:r w:rsidR="001861D0" w:rsidRPr="001861D0">
        <w:rPr>
          <w:sz w:val="28"/>
          <w:szCs w:val="28"/>
        </w:rPr>
        <w:t>Михайловского сельского поселения</w:t>
      </w:r>
      <w:r w:rsidR="001861D0">
        <w:rPr>
          <w:sz w:val="28"/>
        </w:rPr>
        <w:t xml:space="preserve"> в соответствие с требованиями законодательства Российской Федерации,  руководствуясь ст.28 Устава муниципального образования «Михайловское сельского поселение»,-</w:t>
      </w:r>
      <w:bookmarkEnd w:id="0"/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861D0" w:rsidRPr="004315A0" w:rsidRDefault="001861D0" w:rsidP="001861D0">
      <w:pPr>
        <w:spacing w:line="0" w:lineRule="atLeast"/>
        <w:jc w:val="center"/>
        <w:rPr>
          <w:sz w:val="28"/>
          <w:szCs w:val="24"/>
          <w:lang w:eastAsia="zh-CN"/>
        </w:rPr>
      </w:pPr>
      <w:r w:rsidRPr="0011268C">
        <w:rPr>
          <w:sz w:val="28"/>
          <w:szCs w:val="28"/>
        </w:rPr>
        <w:t>СОБРАНИЕ ДЕПУТАТОВ РЕШИЛО</w:t>
      </w:r>
      <w:r w:rsidRPr="0032484C">
        <w:rPr>
          <w:b/>
          <w:sz w:val="28"/>
          <w:szCs w:val="28"/>
        </w:rPr>
        <w:t>:</w:t>
      </w:r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1. Внести в приложение к решению </w:t>
      </w:r>
      <w:r w:rsidR="001861D0">
        <w:rPr>
          <w:sz w:val="28"/>
        </w:rPr>
        <w:t xml:space="preserve">Собрания депутатов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 xml:space="preserve"> от </w:t>
      </w:r>
      <w:r w:rsidR="001861D0">
        <w:rPr>
          <w:sz w:val="28"/>
        </w:rPr>
        <w:t xml:space="preserve">28.11.2023 </w:t>
      </w:r>
      <w:r>
        <w:rPr>
          <w:sz w:val="28"/>
        </w:rPr>
        <w:t xml:space="preserve">№ </w:t>
      </w:r>
      <w:r w:rsidR="001861D0">
        <w:rPr>
          <w:sz w:val="28"/>
        </w:rPr>
        <w:t>15</w:t>
      </w:r>
      <w:r>
        <w:rPr>
          <w:sz w:val="28"/>
        </w:rPr>
        <w:t xml:space="preserve"> «Об утверждении «Правил благоустройства территории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>» (далее – Правила) следующие изменения:</w:t>
      </w:r>
    </w:p>
    <w:p w:rsidR="0019454D" w:rsidRDefault="002E69E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E11DC0">
        <w:rPr>
          <w:sz w:val="28"/>
        </w:rPr>
        <w:t xml:space="preserve"> </w:t>
      </w:r>
      <w:r>
        <w:rPr>
          <w:sz w:val="28"/>
        </w:rPr>
        <w:t xml:space="preserve">Главу </w:t>
      </w:r>
      <w:r w:rsidR="00E11DC0">
        <w:rPr>
          <w:sz w:val="28"/>
        </w:rPr>
        <w:t>17  изложить в следующей редакции:</w:t>
      </w:r>
    </w:p>
    <w:p w:rsidR="002E69EE" w:rsidRPr="002E69EE" w:rsidRDefault="00E11DC0" w:rsidP="002E69EE">
      <w:pPr>
        <w:spacing w:before="120" w:after="120" w:line="276" w:lineRule="auto"/>
        <w:ind w:left="120" w:right="120" w:hanging="120"/>
        <w:jc w:val="both"/>
        <w:rPr>
          <w:sz w:val="28"/>
          <w:szCs w:val="28"/>
        </w:rPr>
      </w:pPr>
      <w:r w:rsidRPr="002E69EE">
        <w:rPr>
          <w:sz w:val="28"/>
          <w:szCs w:val="28"/>
        </w:rPr>
        <w:t>«</w:t>
      </w:r>
      <w:r w:rsidR="002E69EE" w:rsidRPr="002E69EE">
        <w:rPr>
          <w:b/>
          <w:sz w:val="28"/>
          <w:szCs w:val="28"/>
          <w:highlight w:val="white"/>
        </w:rPr>
        <w:t>17. Организация сбора, удаления и утилизации отходов</w:t>
      </w:r>
    </w:p>
    <w:p w:rsidR="002E69EE" w:rsidRPr="002E69EE" w:rsidRDefault="002E69EE" w:rsidP="002E69EE">
      <w:pPr>
        <w:spacing w:before="120" w:after="120" w:line="276" w:lineRule="auto"/>
        <w:ind w:right="120" w:hanging="120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</w:rPr>
        <w:t xml:space="preserve">  </w:t>
      </w:r>
      <w:r w:rsidRPr="002E69EE">
        <w:rPr>
          <w:sz w:val="28"/>
          <w:szCs w:val="28"/>
          <w:highlight w:val="white"/>
        </w:rPr>
        <w:t>17.1. Администрация Михайловского сельского поселения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17.2. Юридические и физические лица, индивидуальные предприниматели обязаны обеспечивать своевременную и качественную очистку и уборку </w:t>
      </w:r>
      <w:r w:rsidRPr="002E69EE">
        <w:rPr>
          <w:sz w:val="28"/>
          <w:szCs w:val="28"/>
          <w:highlight w:val="white"/>
        </w:rPr>
        <w:lastRenderedPageBreak/>
        <w:t>принадлежащих им на праве собственности или ином праве земельных участков в соответствии с законодательством РФ. Очистка уборка прилегающей территории производится в соответствии с договором. Лица, осуществляющие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ТКО, обязаны заключить договор на оказание услуг по обращению с ТКО с региональным оператором.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 Организация сбора ТКО и КГМ: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17.3.1.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Работы по организации и содержанию мест 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proofErr w:type="gramStart"/>
      <w:r w:rsidRPr="002E69EE">
        <w:rPr>
          <w:sz w:val="28"/>
          <w:szCs w:val="28"/>
          <w:highlight w:val="white"/>
        </w:rPr>
        <w:t>Места (площадки) 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контейнеры.</w:t>
      </w:r>
      <w:proofErr w:type="gramEnd"/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17.3.2.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местах, расположение которых согласовывается с Территориальным отделом Управления </w:t>
      </w:r>
      <w:proofErr w:type="spellStart"/>
      <w:r w:rsidRPr="002E69EE">
        <w:rPr>
          <w:sz w:val="28"/>
          <w:szCs w:val="28"/>
          <w:highlight w:val="white"/>
        </w:rPr>
        <w:t>Роспотребнадзора</w:t>
      </w:r>
      <w:proofErr w:type="spellEnd"/>
      <w:r w:rsidRPr="002E69EE">
        <w:rPr>
          <w:sz w:val="28"/>
          <w:szCs w:val="28"/>
          <w:highlight w:val="white"/>
        </w:rPr>
        <w:t>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17.3.3.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lastRenderedPageBreak/>
        <w:t>Запрещается бросать в урны или малогабаритные контейнеры и контейнеры жидкие бытовые отходы, песок, крупногабаритные и строительные материалы, землю, непогашенные угли, тлеющие материалы, отходы горюче-смазочных материалов; сжигать отходы в контейнерах и на контейнерных площадках.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17.3.4. 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</w:t>
      </w:r>
      <w:proofErr w:type="gramStart"/>
      <w:r w:rsidRPr="002E69EE">
        <w:rPr>
          <w:sz w:val="28"/>
          <w:szCs w:val="28"/>
          <w:highlight w:val="white"/>
        </w:rPr>
        <w:t xml:space="preserve">Периодичность вывоза ТКО должна соответствовать требованиям санитарных правил и норм </w:t>
      </w:r>
      <w:proofErr w:type="spellStart"/>
      <w:r w:rsidRPr="002E69EE">
        <w:rPr>
          <w:sz w:val="28"/>
          <w:szCs w:val="28"/>
          <w:highlight w:val="white"/>
        </w:rPr>
        <w:t>СанПиН</w:t>
      </w:r>
      <w:proofErr w:type="spellEnd"/>
      <w:r w:rsidRPr="002E69EE">
        <w:rPr>
          <w:sz w:val="28"/>
          <w:szCs w:val="28"/>
          <w:highlight w:val="white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РФ от 28.01.2021 N 3, согласно которым, в том</w:t>
      </w:r>
      <w:proofErr w:type="gramEnd"/>
      <w:r w:rsidRPr="002E69EE">
        <w:rPr>
          <w:sz w:val="28"/>
          <w:szCs w:val="28"/>
          <w:highlight w:val="white"/>
        </w:rPr>
        <w:t xml:space="preserve"> </w:t>
      </w:r>
      <w:proofErr w:type="gramStart"/>
      <w:r w:rsidRPr="002E69EE">
        <w:rPr>
          <w:sz w:val="28"/>
          <w:szCs w:val="28"/>
          <w:highlight w:val="white"/>
        </w:rPr>
        <w:t>числе</w:t>
      </w:r>
      <w:proofErr w:type="gramEnd"/>
      <w:r w:rsidRPr="002E69EE">
        <w:rPr>
          <w:sz w:val="28"/>
          <w:szCs w:val="28"/>
          <w:highlight w:val="white"/>
        </w:rPr>
        <w:t>, для контейнеров ТКО: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 xml:space="preserve"> С</w:t>
      </w:r>
      <w:proofErr w:type="gramEnd"/>
      <w:r w:rsidRPr="002E69EE">
        <w:rPr>
          <w:sz w:val="28"/>
          <w:szCs w:val="28"/>
          <w:highlight w:val="white"/>
        </w:rPr>
        <w:t xml:space="preserve"> и ниже - 1 раз в 3 дня, при температуре плюс 5 С и выше - ежедневно;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20 метров и более, при количестве контейнеров на месте (площадке) накопления ТКО 5-10,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 xml:space="preserve"> С</w:t>
      </w:r>
      <w:proofErr w:type="gramEnd"/>
      <w:r w:rsidRPr="002E69EE">
        <w:rPr>
          <w:sz w:val="28"/>
          <w:szCs w:val="28"/>
          <w:highlight w:val="white"/>
        </w:rPr>
        <w:t xml:space="preserve"> и ниже - 1 раз в 3 дня, при температуре плюс 5 С и выше - ежедневно;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 xml:space="preserve"> С</w:t>
      </w:r>
      <w:proofErr w:type="gramEnd"/>
      <w:r w:rsidRPr="002E69EE">
        <w:rPr>
          <w:sz w:val="28"/>
          <w:szCs w:val="28"/>
          <w:highlight w:val="white"/>
        </w:rPr>
        <w:t xml:space="preserve"> и ниже - ежедневно, при температуре плюс 5 С и выше – ежедневно;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15 метров и более, в отношении бункеров для крупногабаритных отходов,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>°С</w:t>
      </w:r>
      <w:proofErr w:type="gramEnd"/>
      <w:r w:rsidRPr="002E69EE">
        <w:rPr>
          <w:sz w:val="28"/>
          <w:szCs w:val="28"/>
          <w:highlight w:val="white"/>
        </w:rPr>
        <w:t xml:space="preserve"> и ниже - не реже 1 раза в 10 дней, при температуре плюс 5°С и выше - не реже 1 раза в 7 дней.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17.3.5. Контейнеры и бункеры-накопители размещаются (устанавливаются) на специально оборудованных площадках. Места размещения и тип ограждения определяются  Администрацией </w:t>
      </w:r>
      <w:r w:rsidRPr="002E69EE">
        <w:rPr>
          <w:sz w:val="28"/>
          <w:szCs w:val="28"/>
        </w:rPr>
        <w:t xml:space="preserve">Михайловского сельского поселения </w:t>
      </w:r>
      <w:r w:rsidRPr="002E69EE">
        <w:rPr>
          <w:sz w:val="28"/>
          <w:szCs w:val="28"/>
          <w:highlight w:val="white"/>
        </w:rPr>
        <w:t xml:space="preserve">при </w:t>
      </w:r>
      <w:r w:rsidRPr="002E69EE">
        <w:rPr>
          <w:sz w:val="28"/>
          <w:szCs w:val="28"/>
          <w:highlight w:val="white"/>
        </w:rPr>
        <w:lastRenderedPageBreak/>
        <w:t xml:space="preserve">согласовании с Территориальным отделом Управления </w:t>
      </w:r>
      <w:proofErr w:type="spellStart"/>
      <w:r w:rsidRPr="002E69EE">
        <w:rPr>
          <w:sz w:val="28"/>
          <w:szCs w:val="28"/>
          <w:highlight w:val="white"/>
        </w:rPr>
        <w:t>Роспотребнадзора</w:t>
      </w:r>
      <w:proofErr w:type="spellEnd"/>
      <w:r w:rsidRPr="002E69EE">
        <w:rPr>
          <w:sz w:val="28"/>
          <w:szCs w:val="28"/>
          <w:highlight w:val="white"/>
        </w:rPr>
        <w:t xml:space="preserve"> и прочими организациями по заявкам жилищно-коммунальных предприятий и других балансодержателей. Количество площадок, контейнеров и бункеров-накопителей на них должно соответствовать утвержденным нормам накопления ТКО и КГМ.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17.3.6.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15-20 метров, но не более 100 м. На территории частных домовладений расстояние до места расположения мусоросборников может быть сокращено до 8 - 10 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Площадки для установки контейнеров для сбора ТКО должны быть с асфальтовым или бетонным покрытием, удобным подъездом для специального автотранспорта, уклоном в сторону проезжей части, чтобы не допускать застаивание воды и скатывание контейнера. Контейнеры, оборудованные колесами для перемещения, должны быть обеспечены соответствующими тормозными устройствами.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Контейнерная площадка должна иметь с трех сторон ограждение высотой 1,5 м, чтобы не допускать попадания мусора на прилегающую территорию.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Контейнерная площадка должна иметь осветительное оборудование, работающее в режиме освещения прилегающей территории. Осветительное оборудование должно быть с автоматическим включением по наступлению темного времени суток.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Контейнерная площадка должна быть озеленена деревьями с густой и плотной кроной или живой изгородью в виде высоких кустарников.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17.3.7. Удаление с мест (площадок) накопления ТКО в результате оброненных (просыпавшихся и др.) ТКО при погрузке их в мусоровоз, а также скопившихся ТКО в результате нарушения периодичности вывоза ТКО, производится региональным оператором.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17.3.8. Контейнеры и бункеры-накопители должны быть в технически исправном состоянии, покрашены и иметь маркировку с указанием владельца, </w:t>
      </w:r>
      <w:r w:rsidRPr="002E69EE">
        <w:rPr>
          <w:sz w:val="28"/>
          <w:szCs w:val="28"/>
          <w:highlight w:val="white"/>
        </w:rPr>
        <w:lastRenderedPageBreak/>
        <w:t>ответственность за надлежащее состояние контейнеров и бункеров - накопителей несет организация, в ведении которой они находятся или владелец. Замена контейнеров для сбора ТКО проводится по мере необходимости либо по соответствующему предписанию контролирующих органов.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17.3.9. Контейнеры для сбора ТКО на автозаправочных станциях (АЗС) должны быть оборудованы крышками и запираться на замки.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17.3.10.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 Сбор и вывоз жидких бытовых отходов (далее - ЖБО).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17.4.1. 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17.4.2. Для сбора ЖБО в не канализованных домовладениях устраивать дворовые </w:t>
      </w:r>
      <w:proofErr w:type="spellStart"/>
      <w:r w:rsidRPr="002E69EE">
        <w:rPr>
          <w:sz w:val="28"/>
          <w:szCs w:val="28"/>
          <w:highlight w:val="white"/>
        </w:rPr>
        <w:t>помойницы</w:t>
      </w:r>
      <w:proofErr w:type="spellEnd"/>
      <w:r w:rsidRPr="002E69EE">
        <w:rPr>
          <w:sz w:val="28"/>
          <w:szCs w:val="28"/>
          <w:highlight w:val="white"/>
        </w:rPr>
        <w:t>, оборудованные водонепроницаемым выгребом и наземной частью. При наличии дворовых уборных выгреб может быть общим.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17.4.3.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17.4.4. Вывоз ЖБО производится управляющими, обслуживающими, специализированными предприятиями на договорной основе.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13.4.5. Заключение договора на вывоз ЖБО для всех юридических и физических лиц, использующих в качестве накопителя стоков выгребные ямы, является обязательным.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17.4.6. На территории </w:t>
      </w:r>
      <w:r w:rsidRPr="002E69EE">
        <w:rPr>
          <w:sz w:val="28"/>
          <w:szCs w:val="28"/>
        </w:rPr>
        <w:t xml:space="preserve">поселения </w:t>
      </w:r>
      <w:r w:rsidRPr="002E69EE">
        <w:rPr>
          <w:sz w:val="28"/>
          <w:szCs w:val="28"/>
          <w:highlight w:val="white"/>
        </w:rPr>
        <w:t xml:space="preserve">запрещается </w:t>
      </w:r>
      <w:proofErr w:type="gramStart"/>
      <w:r w:rsidRPr="002E69EE">
        <w:rPr>
          <w:sz w:val="28"/>
          <w:szCs w:val="28"/>
          <w:highlight w:val="white"/>
        </w:rPr>
        <w:t>накапливать и размещать</w:t>
      </w:r>
      <w:proofErr w:type="gramEnd"/>
      <w:r w:rsidRPr="002E69EE">
        <w:rPr>
          <w:sz w:val="28"/>
          <w:szCs w:val="28"/>
          <w:highlight w:val="white"/>
        </w:rPr>
        <w:t xml:space="preserve">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несанкционированную свалку мусора и произвести очистку территории, а при необходимости - </w:t>
      </w:r>
      <w:proofErr w:type="spellStart"/>
      <w:r w:rsidRPr="002E69EE">
        <w:rPr>
          <w:sz w:val="28"/>
          <w:szCs w:val="28"/>
          <w:highlight w:val="white"/>
        </w:rPr>
        <w:t>рекультивировать</w:t>
      </w:r>
      <w:proofErr w:type="spellEnd"/>
      <w:r w:rsidRPr="002E69EE">
        <w:rPr>
          <w:sz w:val="28"/>
          <w:szCs w:val="28"/>
          <w:highlight w:val="white"/>
        </w:rPr>
        <w:t xml:space="preserve"> поврежденный земельный участок и компенсировать ущерб, причиненный окружающей среде, в соответствии с законодательством Российской Федерации.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lastRenderedPageBreak/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или владельцы земельных участков, на территории которых обнаружена свалка, в соответствии с законодательством Российской Федерации.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17.5. Собственник (владелец) обязан: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иметь документальное подтверждение вывоза и размещения (утилизации) отходов, образующихся в быту, хозяйственной или иной деятельности, в том числе строительных, биологических и органических отходов;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по требованию должностного лица Администрации Михайловского сельского поселения, уполномоченного составлять протоколы об административных правонарушениях, предусмотренных Областным законом Ростовской области от 25.10.2002. N 273-ЗС "Об административных правонарушениях", предоставить документ (договор), подтверждающий вывоз и утилизацию твердых бытовых отходов (ТКО), или платежный документ, подтверждающий оплату услуг по вывозу и утилизации твердых бытовых отходов (ТКО)</w:t>
      </w:r>
      <w:proofErr w:type="gramStart"/>
      <w:r w:rsidRPr="002E69EE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>»</w:t>
      </w:r>
      <w:proofErr w:type="gramEnd"/>
      <w:r w:rsidR="000A1036">
        <w:rPr>
          <w:sz w:val="28"/>
          <w:szCs w:val="28"/>
          <w:highlight w:val="white"/>
        </w:rPr>
        <w:t>.</w:t>
      </w:r>
    </w:p>
    <w:p w:rsidR="0019454D" w:rsidRDefault="000A1036" w:rsidP="000A103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E11DC0">
        <w:rPr>
          <w:sz w:val="28"/>
        </w:rPr>
        <w:t>2. Настоящее решение вступает в силу после его официального опубликования.</w:t>
      </w:r>
    </w:p>
    <w:p w:rsidR="001861D0" w:rsidRPr="00467938" w:rsidRDefault="001861D0" w:rsidP="001861D0">
      <w:p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 xml:space="preserve">      </w:t>
      </w:r>
      <w:r w:rsidR="002E69EE">
        <w:rPr>
          <w:sz w:val="28"/>
        </w:rPr>
        <w:t xml:space="preserve"> </w:t>
      </w:r>
      <w:r>
        <w:rPr>
          <w:sz w:val="28"/>
        </w:rPr>
        <w:t>3.</w:t>
      </w:r>
      <w:proofErr w:type="gramStart"/>
      <w:r w:rsidRPr="00467938">
        <w:rPr>
          <w:sz w:val="28"/>
        </w:rPr>
        <w:t>Контроль за</w:t>
      </w:r>
      <w:proofErr w:type="gramEnd"/>
      <w:r w:rsidRPr="00467938">
        <w:rPr>
          <w:sz w:val="28"/>
        </w:rPr>
        <w:t xml:space="preserve"> исполнением настоящего решения оставляю за собой.</w:t>
      </w:r>
    </w:p>
    <w:p w:rsidR="001861D0" w:rsidRDefault="001861D0" w:rsidP="001861D0">
      <w:pPr>
        <w:jc w:val="center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В.Н. Санников     </w:t>
      </w:r>
    </w:p>
    <w:p w:rsidR="0019454D" w:rsidRDefault="0019454D">
      <w:pPr>
        <w:ind w:left="1070"/>
        <w:rPr>
          <w:sz w:val="28"/>
        </w:rPr>
      </w:pPr>
    </w:p>
    <w:p w:rsidR="0019454D" w:rsidRDefault="0019454D">
      <w:pPr>
        <w:ind w:left="2410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-424"/>
        <w:jc w:val="both"/>
      </w:pPr>
    </w:p>
    <w:sectPr w:rsidR="0019454D" w:rsidSect="0019454D">
      <w:pgSz w:w="11906" w:h="16838"/>
      <w:pgMar w:top="993" w:right="991" w:bottom="1135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4D"/>
    <w:rsid w:val="000A1036"/>
    <w:rsid w:val="000C18D8"/>
    <w:rsid w:val="001861D0"/>
    <w:rsid w:val="0019454D"/>
    <w:rsid w:val="002E69EE"/>
    <w:rsid w:val="003F78CC"/>
    <w:rsid w:val="00533A5D"/>
    <w:rsid w:val="00914561"/>
    <w:rsid w:val="00D93E3D"/>
    <w:rsid w:val="00DF1FD2"/>
    <w:rsid w:val="00E1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54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9454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9454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945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5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5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54D"/>
    <w:rPr>
      <w:sz w:val="24"/>
    </w:rPr>
  </w:style>
  <w:style w:type="paragraph" w:styleId="21">
    <w:name w:val="toc 2"/>
    <w:next w:val="a"/>
    <w:link w:val="22"/>
    <w:uiPriority w:val="39"/>
    <w:rsid w:val="001945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5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5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5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45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5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5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54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454D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9454D"/>
    <w:pPr>
      <w:spacing w:after="120"/>
    </w:pPr>
  </w:style>
  <w:style w:type="character" w:customStyle="1" w:styleId="a4">
    <w:name w:val="Основной текст Знак"/>
    <w:basedOn w:val="1"/>
    <w:link w:val="a3"/>
    <w:rsid w:val="0019454D"/>
  </w:style>
  <w:style w:type="paragraph" w:customStyle="1" w:styleId="ConsPlusNormal">
    <w:name w:val="ConsPlusNormal"/>
    <w:link w:val="ConsPlusNormal0"/>
    <w:rsid w:val="001945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454D"/>
    <w:rPr>
      <w:rFonts w:ascii="Arial" w:hAnsi="Arial"/>
    </w:rPr>
  </w:style>
  <w:style w:type="paragraph" w:customStyle="1" w:styleId="ConsTitle">
    <w:name w:val="ConsTitle"/>
    <w:link w:val="ConsTitle0"/>
    <w:rsid w:val="0019454D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9454D"/>
    <w:rPr>
      <w:rFonts w:ascii="Arial" w:hAnsi="Arial"/>
      <w:b/>
      <w:sz w:val="16"/>
    </w:rPr>
  </w:style>
  <w:style w:type="paragraph" w:styleId="a5">
    <w:name w:val="annotation text"/>
    <w:basedOn w:val="a"/>
    <w:link w:val="a6"/>
    <w:rsid w:val="0019454D"/>
    <w:pPr>
      <w:ind w:firstLine="709"/>
      <w:jc w:val="both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19454D"/>
    <w:rPr>
      <w:sz w:val="20"/>
    </w:rPr>
  </w:style>
  <w:style w:type="paragraph" w:styleId="31">
    <w:name w:val="toc 3"/>
    <w:next w:val="a"/>
    <w:link w:val="32"/>
    <w:uiPriority w:val="39"/>
    <w:rsid w:val="001945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54D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sid w:val="0019454D"/>
    <w:rPr>
      <w:b/>
      <w:color w:val="26282F"/>
    </w:rPr>
  </w:style>
  <w:style w:type="character" w:customStyle="1" w:styleId="a8">
    <w:name w:val="Цветовое выделение"/>
    <w:link w:val="a7"/>
    <w:rsid w:val="0019454D"/>
    <w:rPr>
      <w:b/>
      <w:color w:val="26282F"/>
    </w:rPr>
  </w:style>
  <w:style w:type="paragraph" w:styleId="a9">
    <w:name w:val="No Spacing"/>
    <w:link w:val="aa"/>
    <w:rsid w:val="0019454D"/>
    <w:pPr>
      <w:ind w:firstLine="709"/>
      <w:jc w:val="both"/>
    </w:pPr>
    <w:rPr>
      <w:sz w:val="28"/>
    </w:rPr>
  </w:style>
  <w:style w:type="character" w:customStyle="1" w:styleId="aa">
    <w:name w:val="Без интервала Знак"/>
    <w:link w:val="a9"/>
    <w:rsid w:val="0019454D"/>
    <w:rPr>
      <w:sz w:val="28"/>
    </w:rPr>
  </w:style>
  <w:style w:type="paragraph" w:customStyle="1" w:styleId="ab">
    <w:name w:val="Содержимое таблицы"/>
    <w:basedOn w:val="a"/>
    <w:link w:val="ac"/>
    <w:rsid w:val="0019454D"/>
    <w:pPr>
      <w:widowControl w:val="0"/>
    </w:pPr>
    <w:rPr>
      <w:sz w:val="20"/>
    </w:rPr>
  </w:style>
  <w:style w:type="character" w:customStyle="1" w:styleId="ac">
    <w:name w:val="Содержимое таблицы"/>
    <w:basedOn w:val="1"/>
    <w:link w:val="ab"/>
    <w:rsid w:val="0019454D"/>
    <w:rPr>
      <w:sz w:val="20"/>
    </w:rPr>
  </w:style>
  <w:style w:type="paragraph" w:styleId="ad">
    <w:name w:val="List Bullet"/>
    <w:basedOn w:val="a"/>
    <w:link w:val="ae"/>
    <w:rsid w:val="0019454D"/>
    <w:pPr>
      <w:jc w:val="right"/>
    </w:pPr>
  </w:style>
  <w:style w:type="character" w:customStyle="1" w:styleId="ae">
    <w:name w:val="Маркированный список Знак"/>
    <w:basedOn w:val="1"/>
    <w:link w:val="ad"/>
    <w:rsid w:val="0019454D"/>
  </w:style>
  <w:style w:type="paragraph" w:customStyle="1" w:styleId="12">
    <w:name w:val="Основной шрифт абзаца1"/>
    <w:link w:val="ConsPlusTitle"/>
    <w:rsid w:val="0019454D"/>
  </w:style>
  <w:style w:type="paragraph" w:customStyle="1" w:styleId="ConsPlusTitle">
    <w:name w:val="ConsPlusTitle"/>
    <w:link w:val="ConsPlusTitle0"/>
    <w:rsid w:val="0019454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9454D"/>
    <w:rPr>
      <w:rFonts w:ascii="Arial" w:hAnsi="Arial"/>
      <w:b/>
    </w:rPr>
  </w:style>
  <w:style w:type="character" w:customStyle="1" w:styleId="50">
    <w:name w:val="Заголовок 5 Знак"/>
    <w:link w:val="5"/>
    <w:rsid w:val="0019454D"/>
    <w:rPr>
      <w:rFonts w:ascii="XO Thames" w:hAnsi="XO Thames"/>
      <w:b/>
      <w:sz w:val="22"/>
    </w:rPr>
  </w:style>
  <w:style w:type="paragraph" w:styleId="af">
    <w:name w:val="Body Text Indent"/>
    <w:basedOn w:val="a"/>
    <w:link w:val="af0"/>
    <w:rsid w:val="0019454D"/>
    <w:pPr>
      <w:widowControl w:val="0"/>
      <w:ind w:firstLine="708"/>
      <w:jc w:val="both"/>
    </w:pPr>
    <w:rPr>
      <w:rFonts w:ascii="Arial" w:hAnsi="Arial"/>
    </w:rPr>
  </w:style>
  <w:style w:type="character" w:customStyle="1" w:styleId="af0">
    <w:name w:val="Основной текст с отступом Знак"/>
    <w:basedOn w:val="1"/>
    <w:link w:val="af"/>
    <w:rsid w:val="0019454D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9454D"/>
    <w:rPr>
      <w:b/>
      <w:caps/>
      <w:smallCaps/>
      <w:sz w:val="28"/>
    </w:rPr>
  </w:style>
  <w:style w:type="paragraph" w:customStyle="1" w:styleId="13">
    <w:name w:val="заголовок 1"/>
    <w:basedOn w:val="a"/>
    <w:next w:val="a"/>
    <w:link w:val="14"/>
    <w:rsid w:val="0019454D"/>
    <w:pPr>
      <w:keepNext/>
      <w:widowControl w:val="0"/>
    </w:pPr>
    <w:rPr>
      <w:rFonts w:ascii="Arial" w:hAnsi="Arial"/>
    </w:rPr>
  </w:style>
  <w:style w:type="character" w:customStyle="1" w:styleId="14">
    <w:name w:val="заголовок 1"/>
    <w:basedOn w:val="1"/>
    <w:link w:val="13"/>
    <w:rsid w:val="0019454D"/>
    <w:rPr>
      <w:rFonts w:ascii="Arial" w:hAnsi="Arial"/>
    </w:rPr>
  </w:style>
  <w:style w:type="paragraph" w:styleId="af1">
    <w:name w:val="Balloon Text"/>
    <w:basedOn w:val="a"/>
    <w:link w:val="af2"/>
    <w:rsid w:val="0019454D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9454D"/>
    <w:rPr>
      <w:rFonts w:ascii="Tahoma" w:hAnsi="Tahoma"/>
      <w:sz w:val="16"/>
    </w:rPr>
  </w:style>
  <w:style w:type="paragraph" w:customStyle="1" w:styleId="15">
    <w:name w:val="Гиперссылка1"/>
    <w:link w:val="af3"/>
    <w:rsid w:val="0019454D"/>
    <w:rPr>
      <w:color w:val="0000FF"/>
      <w:u w:val="single"/>
    </w:rPr>
  </w:style>
  <w:style w:type="character" w:styleId="af3">
    <w:name w:val="Hyperlink"/>
    <w:link w:val="15"/>
    <w:rsid w:val="0019454D"/>
    <w:rPr>
      <w:color w:val="0000FF"/>
      <w:u w:val="single"/>
    </w:rPr>
  </w:style>
  <w:style w:type="paragraph" w:customStyle="1" w:styleId="Footnote">
    <w:name w:val="Footnote"/>
    <w:link w:val="Footnote0"/>
    <w:rsid w:val="001945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454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9454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945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5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454D"/>
    <w:rPr>
      <w:rFonts w:ascii="XO Thames" w:hAnsi="XO Thames"/>
      <w:sz w:val="20"/>
    </w:rPr>
  </w:style>
  <w:style w:type="paragraph" w:styleId="af4">
    <w:name w:val="header"/>
    <w:basedOn w:val="a"/>
    <w:link w:val="af5"/>
    <w:rsid w:val="0019454D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Верхний колонтитул Знак"/>
    <w:basedOn w:val="1"/>
    <w:link w:val="af4"/>
    <w:rsid w:val="0019454D"/>
    <w:rPr>
      <w:sz w:val="20"/>
    </w:rPr>
  </w:style>
  <w:style w:type="paragraph" w:styleId="9">
    <w:name w:val="toc 9"/>
    <w:next w:val="a"/>
    <w:link w:val="90"/>
    <w:uiPriority w:val="39"/>
    <w:rsid w:val="001945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54D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19454D"/>
    <w:pPr>
      <w:spacing w:beforeAutospacing="1" w:afterAutospacing="1"/>
    </w:pPr>
  </w:style>
  <w:style w:type="character" w:customStyle="1" w:styleId="s10">
    <w:name w:val="s_1"/>
    <w:basedOn w:val="1"/>
    <w:link w:val="s1"/>
    <w:rsid w:val="0019454D"/>
  </w:style>
  <w:style w:type="paragraph" w:styleId="8">
    <w:name w:val="toc 8"/>
    <w:next w:val="a"/>
    <w:link w:val="80"/>
    <w:uiPriority w:val="39"/>
    <w:rsid w:val="001945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54D"/>
    <w:rPr>
      <w:rFonts w:ascii="XO Thames" w:hAnsi="XO Thames"/>
      <w:sz w:val="28"/>
    </w:rPr>
  </w:style>
  <w:style w:type="paragraph" w:customStyle="1" w:styleId="Normal0">
    <w:name w:val="Normal_0"/>
    <w:link w:val="Normal00"/>
    <w:rsid w:val="0019454D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Normal00">
    <w:name w:val="Normal_0"/>
    <w:link w:val="Normal0"/>
    <w:rsid w:val="0019454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1945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54D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19454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19454D"/>
    <w:rPr>
      <w:rFonts w:ascii="XO Thames" w:hAnsi="XO Thames"/>
      <w:i/>
      <w:sz w:val="24"/>
    </w:rPr>
  </w:style>
  <w:style w:type="paragraph" w:customStyle="1" w:styleId="af8">
    <w:name w:val="Знак"/>
    <w:basedOn w:val="a"/>
    <w:link w:val="af9"/>
    <w:rsid w:val="0019454D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19454D"/>
    <w:rPr>
      <w:rFonts w:ascii="Tahoma" w:hAnsi="Tahoma"/>
      <w:sz w:val="20"/>
    </w:rPr>
  </w:style>
  <w:style w:type="paragraph" w:styleId="afa">
    <w:name w:val="Title"/>
    <w:next w:val="a"/>
    <w:link w:val="afb"/>
    <w:uiPriority w:val="10"/>
    <w:qFormat/>
    <w:rsid w:val="001945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1945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54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9454D"/>
    <w:rPr>
      <w:rFonts w:ascii="Arial" w:hAnsi="Arial"/>
      <w:b/>
      <w:i/>
      <w:sz w:val="28"/>
    </w:rPr>
  </w:style>
  <w:style w:type="table" w:styleId="afc">
    <w:name w:val="Table Grid"/>
    <w:basedOn w:val="a1"/>
    <w:rsid w:val="00194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1DEFAE27E3C4FE61B3722B9859503BA59DB93C93F1B849644B0AE2B9F54DA0C6EAC4377D2F7922F2FD52B1FF081B8E1BA523F12E0CEFFB31227q6R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8</cp:revision>
  <dcterms:created xsi:type="dcterms:W3CDTF">2024-02-01T10:55:00Z</dcterms:created>
  <dcterms:modified xsi:type="dcterms:W3CDTF">2025-07-01T13:05:00Z</dcterms:modified>
</cp:coreProperties>
</file>